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C" w:rsidRPr="00E16B25" w:rsidRDefault="00192C1C" w:rsidP="006814F8">
      <w:pPr>
        <w:jc w:val="center"/>
        <w:rPr>
          <w:b/>
          <w:sz w:val="21"/>
          <w:szCs w:val="21"/>
        </w:rPr>
      </w:pPr>
    </w:p>
    <w:p w:rsidR="00192C1C" w:rsidRPr="00E16B25" w:rsidRDefault="00192C1C" w:rsidP="006814F8">
      <w:pPr>
        <w:jc w:val="center"/>
        <w:rPr>
          <w:b/>
          <w:sz w:val="21"/>
          <w:szCs w:val="21"/>
        </w:rPr>
      </w:pPr>
    </w:p>
    <w:p w:rsidR="00E16B25" w:rsidRDefault="00E16B25" w:rsidP="002E4D2D">
      <w:pPr>
        <w:ind w:left="1416" w:firstLine="708"/>
        <w:jc w:val="center"/>
        <w:rPr>
          <w:b/>
          <w:smallCaps/>
          <w:sz w:val="21"/>
          <w:szCs w:val="21"/>
        </w:rPr>
      </w:pPr>
    </w:p>
    <w:p w:rsidR="00773C5C" w:rsidRPr="00E16B25" w:rsidRDefault="00773C5C" w:rsidP="002E4D2D">
      <w:pPr>
        <w:ind w:left="1416" w:firstLine="708"/>
        <w:jc w:val="center"/>
        <w:rPr>
          <w:b/>
          <w:smallCaps/>
          <w:sz w:val="21"/>
          <w:szCs w:val="21"/>
        </w:rPr>
      </w:pPr>
    </w:p>
    <w:p w:rsidR="00773C5C" w:rsidRPr="00E16B25" w:rsidRDefault="00773C5C" w:rsidP="00773C5C">
      <w:pPr>
        <w:ind w:left="1416" w:firstLine="1703"/>
        <w:jc w:val="center"/>
        <w:rPr>
          <w:b/>
          <w:sz w:val="28"/>
          <w:szCs w:val="28"/>
        </w:rPr>
      </w:pPr>
      <w:r w:rsidRPr="00E16B25">
        <w:rPr>
          <w:b/>
          <w:smallCaps/>
          <w:sz w:val="28"/>
          <w:szCs w:val="28"/>
        </w:rPr>
        <w:t>Règlement général sur la protection des données</w:t>
      </w:r>
      <w:r>
        <w:rPr>
          <w:b/>
          <w:smallCaps/>
          <w:sz w:val="28"/>
          <w:szCs w:val="28"/>
        </w:rPr>
        <w:t xml:space="preserve"> </w:t>
      </w:r>
      <w:r w:rsidRPr="00773C5C">
        <w:rPr>
          <w:b/>
          <w:sz w:val="28"/>
          <w:szCs w:val="28"/>
        </w:rPr>
        <w:t>(RGPD)</w:t>
      </w:r>
    </w:p>
    <w:p w:rsidR="00E16B25" w:rsidRDefault="00E16B25" w:rsidP="00773C5C">
      <w:pPr>
        <w:ind w:left="1416" w:firstLine="708"/>
        <w:jc w:val="center"/>
        <w:rPr>
          <w:b/>
          <w:smallCaps/>
          <w:sz w:val="21"/>
          <w:szCs w:val="21"/>
        </w:rPr>
      </w:pPr>
    </w:p>
    <w:p w:rsidR="00B72F80" w:rsidRPr="00E16B25" w:rsidRDefault="00B72F80" w:rsidP="006814F8">
      <w:pPr>
        <w:jc w:val="center"/>
        <w:rPr>
          <w:rFonts w:cs="Arial"/>
          <w:b/>
          <w:bCs/>
          <w:color w:val="FFFFFF"/>
          <w:sz w:val="28"/>
          <w:szCs w:val="28"/>
          <w:lang w:eastAsia="fr-FR"/>
        </w:rPr>
      </w:pP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Le Centre de Gérontologie LES ABONDANCES-LE ROUVRAY est soucieux de la protection des données personnelles. Il s’engage à assurer le meilleur niveau de protection de vos données personnelles en conformité avec la Loi "Informatique et libertés".</w:t>
      </w:r>
    </w:p>
    <w:p w:rsidR="006814F8" w:rsidRPr="00E16B25" w:rsidRDefault="006814F8" w:rsidP="006814F8">
      <w:pPr>
        <w:rPr>
          <w:rFonts w:cs="Arial"/>
          <w:color w:val="000000"/>
          <w:sz w:val="21"/>
          <w:szCs w:val="21"/>
          <w:lang w:eastAsia="fr-FR"/>
        </w:rPr>
      </w:pPr>
      <w:r w:rsidRPr="00E16B25">
        <w:rPr>
          <w:rFonts w:ascii="Cambria" w:hAnsi="Cambria" w:cs="Cambria"/>
          <w:color w:val="000000"/>
          <w:sz w:val="21"/>
          <w:szCs w:val="21"/>
          <w:lang w:eastAsia="fr-FR"/>
        </w:rPr>
        <w:t> </w:t>
      </w:r>
    </w:p>
    <w:p w:rsidR="006814F8" w:rsidRPr="00083256" w:rsidRDefault="006814F8" w:rsidP="004C076D">
      <w:pPr>
        <w:pBdr>
          <w:bottom w:val="single" w:sz="4" w:space="1" w:color="auto"/>
        </w:pBdr>
        <w:rPr>
          <w:rFonts w:cs="Arial"/>
          <w:color w:val="8A9840"/>
          <w:sz w:val="21"/>
          <w:szCs w:val="21"/>
          <w:lang w:eastAsia="fr-FR"/>
        </w:rPr>
      </w:pPr>
      <w:r w:rsidRPr="00083256">
        <w:rPr>
          <w:rFonts w:cs="Arial"/>
          <w:b/>
          <w:bCs/>
          <w:color w:val="8A9840"/>
          <w:sz w:val="21"/>
          <w:szCs w:val="21"/>
          <w:lang w:eastAsia="fr-FR"/>
        </w:rPr>
        <w:t>OBJET DU TRAITEMENT</w:t>
      </w:r>
      <w:r w:rsidRPr="00083256">
        <w:rPr>
          <w:rFonts w:ascii="Cambria" w:hAnsi="Cambria" w:cs="Cambria"/>
          <w:b/>
          <w:bCs/>
          <w:color w:val="8A9840"/>
          <w:sz w:val="21"/>
          <w:szCs w:val="21"/>
          <w:lang w:eastAsia="fr-FR"/>
        </w:rPr>
        <w:t> </w:t>
      </w:r>
    </w:p>
    <w:p w:rsidR="006814F8" w:rsidRPr="00E16B25" w:rsidRDefault="006814F8" w:rsidP="006814F8">
      <w:pPr>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rPr>
          <w:rFonts w:cs="Arial"/>
          <w:color w:val="000000"/>
          <w:sz w:val="21"/>
          <w:szCs w:val="21"/>
          <w:lang w:eastAsia="fr-FR"/>
        </w:rPr>
      </w:pPr>
      <w:r w:rsidRPr="00E16B25">
        <w:rPr>
          <w:rFonts w:cs="Arial"/>
          <w:b/>
          <w:bCs/>
          <w:color w:val="000000"/>
          <w:sz w:val="21"/>
          <w:szCs w:val="21"/>
          <w:lang w:eastAsia="fr-FR"/>
        </w:rPr>
        <w:t>Finalité</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Les informations recueillies lors de votre consultation ou hospitalisation dans notre établissement font l’objet de traitements informatiques destinés à faciliter votre prise en charge au sein de celui-ci. La base légale de ce traitement est la nécessité à la sauvegarde des intérêts vitaux de la personne concernée ou d’une autre personne physique, dans le cas où la personne concernée se trouve dans l’incapacité physique ou juridique de donner son consentement (article 9.2.c du règlement général sur la protection des données personnelles).</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Certaines informations sont envoyées aux différents organismes de l’Etat ou d’assurance maladie à des fins d’évaluation de la qualité des soins, de l’élaboration et de la révision de la carte sanitaire, mais aussi la facturation des soins. La base légale de ce traitement est la nécessité pour des motifs d’intérêt public dans le domaine de la santé publique ou aux fins de garantir des normes élevées de qualité et de sécurité des soins de santé et des médicaments ou des dispositifs médicaux (article 9.2.i du règlement général sur la protection des données personnelles) ou le respect d’une obligation légale (article 6.1.c du règlement général sur la protection des données personnelles).</w:t>
      </w:r>
    </w:p>
    <w:p w:rsidR="006814F8" w:rsidRPr="00E16B25" w:rsidRDefault="006814F8" w:rsidP="006814F8">
      <w:pPr>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rPr>
          <w:rFonts w:cs="Arial"/>
          <w:color w:val="000000"/>
          <w:sz w:val="21"/>
          <w:szCs w:val="21"/>
          <w:lang w:eastAsia="fr-FR"/>
        </w:rPr>
      </w:pPr>
      <w:r w:rsidRPr="00E16B25">
        <w:rPr>
          <w:rFonts w:cs="Arial"/>
          <w:b/>
          <w:bCs/>
          <w:color w:val="000000"/>
          <w:sz w:val="21"/>
          <w:szCs w:val="21"/>
          <w:lang w:eastAsia="fr-FR"/>
        </w:rPr>
        <w:t>Catégories de données traitées</w:t>
      </w:r>
    </w:p>
    <w:p w:rsidR="006814F8" w:rsidRPr="00E16B25" w:rsidRDefault="006814F8" w:rsidP="00B72F80">
      <w:pPr>
        <w:pStyle w:val="Paragraphedeliste"/>
        <w:numPr>
          <w:ilvl w:val="0"/>
          <w:numId w:val="4"/>
        </w:numPr>
        <w:rPr>
          <w:rFonts w:cs="Arial"/>
          <w:color w:val="000000"/>
          <w:sz w:val="21"/>
          <w:szCs w:val="21"/>
          <w:lang w:eastAsia="fr-FR"/>
        </w:rPr>
      </w:pPr>
      <w:r w:rsidRPr="00E16B25">
        <w:rPr>
          <w:rFonts w:cs="Arial"/>
          <w:color w:val="000000"/>
          <w:sz w:val="21"/>
          <w:szCs w:val="21"/>
          <w:lang w:eastAsia="fr-FR"/>
        </w:rPr>
        <w:t>Identification</w:t>
      </w:r>
      <w:r w:rsidRPr="00E16B25">
        <w:rPr>
          <w:rFonts w:ascii="Cambria" w:hAnsi="Cambria" w:cs="Cambria"/>
          <w:color w:val="000000"/>
          <w:sz w:val="21"/>
          <w:szCs w:val="21"/>
          <w:lang w:eastAsia="fr-FR"/>
        </w:rPr>
        <w:t> </w:t>
      </w:r>
      <w:r w:rsidRPr="00E16B25">
        <w:rPr>
          <w:rFonts w:cs="Arial"/>
          <w:color w:val="000000"/>
          <w:sz w:val="21"/>
          <w:szCs w:val="21"/>
          <w:lang w:eastAsia="fr-FR"/>
        </w:rPr>
        <w:t>: noms et pr</w:t>
      </w:r>
      <w:r w:rsidRPr="00E16B25">
        <w:rPr>
          <w:rFonts w:cs="Montserrat"/>
          <w:color w:val="000000"/>
          <w:sz w:val="21"/>
          <w:szCs w:val="21"/>
          <w:lang w:eastAsia="fr-FR"/>
        </w:rPr>
        <w:t>é</w:t>
      </w:r>
      <w:r w:rsidRPr="00E16B25">
        <w:rPr>
          <w:rFonts w:cs="Arial"/>
          <w:color w:val="000000"/>
          <w:sz w:val="21"/>
          <w:szCs w:val="21"/>
          <w:lang w:eastAsia="fr-FR"/>
        </w:rPr>
        <w:t>noms de naissance et usuels, sexe, adresse, numéros de téléphone, courriel</w:t>
      </w:r>
    </w:p>
    <w:p w:rsidR="006814F8" w:rsidRPr="00E16B25" w:rsidRDefault="006814F8" w:rsidP="00B72F80">
      <w:pPr>
        <w:pStyle w:val="Paragraphedeliste"/>
        <w:numPr>
          <w:ilvl w:val="0"/>
          <w:numId w:val="4"/>
        </w:numPr>
        <w:rPr>
          <w:rFonts w:cs="Arial"/>
          <w:color w:val="000000"/>
          <w:sz w:val="21"/>
          <w:szCs w:val="21"/>
          <w:lang w:eastAsia="fr-FR"/>
        </w:rPr>
      </w:pPr>
      <w:r w:rsidRPr="00E16B25">
        <w:rPr>
          <w:rFonts w:cs="Arial"/>
          <w:color w:val="000000"/>
          <w:sz w:val="21"/>
          <w:szCs w:val="21"/>
          <w:lang w:eastAsia="fr-FR"/>
        </w:rPr>
        <w:t>Numéro de sécurité sociale (NIR)</w:t>
      </w:r>
    </w:p>
    <w:p w:rsidR="006814F8" w:rsidRPr="00E16B25" w:rsidRDefault="006814F8" w:rsidP="00B72F80">
      <w:pPr>
        <w:pStyle w:val="Paragraphedeliste"/>
        <w:numPr>
          <w:ilvl w:val="0"/>
          <w:numId w:val="4"/>
        </w:numPr>
        <w:rPr>
          <w:rFonts w:cs="Arial"/>
          <w:color w:val="000000"/>
          <w:sz w:val="21"/>
          <w:szCs w:val="21"/>
          <w:lang w:eastAsia="fr-FR"/>
        </w:rPr>
      </w:pPr>
      <w:r w:rsidRPr="00E16B25">
        <w:rPr>
          <w:rFonts w:cs="Arial"/>
          <w:color w:val="000000"/>
          <w:sz w:val="21"/>
          <w:szCs w:val="21"/>
          <w:lang w:eastAsia="fr-FR"/>
        </w:rPr>
        <w:t>Vie personnelle</w:t>
      </w:r>
      <w:r w:rsidRPr="00E16B25">
        <w:rPr>
          <w:rFonts w:ascii="Cambria" w:hAnsi="Cambria" w:cs="Cambria"/>
          <w:color w:val="000000"/>
          <w:sz w:val="21"/>
          <w:szCs w:val="21"/>
          <w:lang w:eastAsia="fr-FR"/>
        </w:rPr>
        <w:t> </w:t>
      </w:r>
      <w:r w:rsidRPr="00E16B25">
        <w:rPr>
          <w:rFonts w:cs="Arial"/>
          <w:color w:val="000000"/>
          <w:sz w:val="21"/>
          <w:szCs w:val="21"/>
          <w:lang w:eastAsia="fr-FR"/>
        </w:rPr>
        <w:t xml:space="preserve">: habitudes de vie, personnes </w:t>
      </w:r>
      <w:r w:rsidRPr="00E16B25">
        <w:rPr>
          <w:rFonts w:cs="Montserrat"/>
          <w:color w:val="000000"/>
          <w:sz w:val="21"/>
          <w:szCs w:val="21"/>
          <w:lang w:eastAsia="fr-FR"/>
        </w:rPr>
        <w:t>à</w:t>
      </w:r>
      <w:r w:rsidRPr="00E16B25">
        <w:rPr>
          <w:rFonts w:cs="Arial"/>
          <w:color w:val="000000"/>
          <w:sz w:val="21"/>
          <w:szCs w:val="21"/>
          <w:lang w:eastAsia="fr-FR"/>
        </w:rPr>
        <w:t xml:space="preserve"> contacter</w:t>
      </w:r>
    </w:p>
    <w:p w:rsidR="006814F8" w:rsidRPr="00E16B25" w:rsidRDefault="006814F8" w:rsidP="00B72F80">
      <w:pPr>
        <w:pStyle w:val="Paragraphedeliste"/>
        <w:numPr>
          <w:ilvl w:val="0"/>
          <w:numId w:val="4"/>
        </w:numPr>
        <w:rPr>
          <w:rFonts w:cs="Arial"/>
          <w:color w:val="000000"/>
          <w:sz w:val="21"/>
          <w:szCs w:val="21"/>
          <w:lang w:eastAsia="fr-FR"/>
        </w:rPr>
      </w:pPr>
      <w:r w:rsidRPr="00E16B25">
        <w:rPr>
          <w:rFonts w:cs="Arial"/>
          <w:color w:val="000000"/>
          <w:sz w:val="21"/>
          <w:szCs w:val="21"/>
          <w:lang w:eastAsia="fr-FR"/>
        </w:rPr>
        <w:t>Vie professionnelle</w:t>
      </w:r>
      <w:r w:rsidRPr="00E16B25">
        <w:rPr>
          <w:rFonts w:ascii="Cambria" w:hAnsi="Cambria" w:cs="Cambria"/>
          <w:color w:val="000000"/>
          <w:sz w:val="21"/>
          <w:szCs w:val="21"/>
          <w:lang w:eastAsia="fr-FR"/>
        </w:rPr>
        <w:t> </w:t>
      </w:r>
      <w:r w:rsidRPr="00E16B25">
        <w:rPr>
          <w:rFonts w:cs="Arial"/>
          <w:color w:val="000000"/>
          <w:sz w:val="21"/>
          <w:szCs w:val="21"/>
          <w:lang w:eastAsia="fr-FR"/>
        </w:rPr>
        <w:t>: employeur</w:t>
      </w:r>
    </w:p>
    <w:p w:rsidR="006814F8" w:rsidRPr="00E16B25" w:rsidRDefault="006814F8" w:rsidP="00B72F80">
      <w:pPr>
        <w:pStyle w:val="Paragraphedeliste"/>
        <w:numPr>
          <w:ilvl w:val="0"/>
          <w:numId w:val="4"/>
        </w:numPr>
        <w:rPr>
          <w:rFonts w:cs="Arial"/>
          <w:color w:val="000000"/>
          <w:sz w:val="21"/>
          <w:szCs w:val="21"/>
          <w:lang w:eastAsia="fr-FR"/>
        </w:rPr>
      </w:pPr>
      <w:r w:rsidRPr="00E16B25">
        <w:rPr>
          <w:rFonts w:cs="Arial"/>
          <w:color w:val="000000"/>
          <w:sz w:val="21"/>
          <w:szCs w:val="21"/>
          <w:lang w:eastAsia="fr-FR"/>
        </w:rPr>
        <w:t>Informations d’ordre économique et financier</w:t>
      </w:r>
      <w:r w:rsidRPr="00E16B25">
        <w:rPr>
          <w:rFonts w:ascii="Cambria" w:hAnsi="Cambria" w:cs="Cambria"/>
          <w:color w:val="000000"/>
          <w:sz w:val="21"/>
          <w:szCs w:val="21"/>
          <w:lang w:eastAsia="fr-FR"/>
        </w:rPr>
        <w:t> </w:t>
      </w:r>
      <w:r w:rsidRPr="00E16B25">
        <w:rPr>
          <w:rFonts w:cs="Arial"/>
          <w:color w:val="000000"/>
          <w:sz w:val="21"/>
          <w:szCs w:val="21"/>
          <w:lang w:eastAsia="fr-FR"/>
        </w:rPr>
        <w:t>: mutuelle, type de prise en charge</w:t>
      </w:r>
    </w:p>
    <w:p w:rsidR="006814F8" w:rsidRPr="00E16B25" w:rsidRDefault="006814F8" w:rsidP="006814F8">
      <w:pPr>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rPr>
          <w:rFonts w:cs="Arial"/>
          <w:color w:val="000000"/>
          <w:sz w:val="21"/>
          <w:szCs w:val="21"/>
          <w:lang w:eastAsia="fr-FR"/>
        </w:rPr>
      </w:pPr>
      <w:r w:rsidRPr="00E16B25">
        <w:rPr>
          <w:rFonts w:cs="Arial"/>
          <w:b/>
          <w:bCs/>
          <w:color w:val="000000"/>
          <w:sz w:val="21"/>
          <w:szCs w:val="21"/>
          <w:lang w:eastAsia="fr-FR"/>
        </w:rPr>
        <w:t>Données sensibles</w:t>
      </w:r>
    </w:p>
    <w:p w:rsidR="006814F8" w:rsidRPr="00E16B25" w:rsidRDefault="006814F8" w:rsidP="006814F8">
      <w:pPr>
        <w:rPr>
          <w:rFonts w:cs="Arial"/>
          <w:color w:val="000000"/>
          <w:sz w:val="21"/>
          <w:szCs w:val="21"/>
          <w:lang w:eastAsia="fr-FR"/>
        </w:rPr>
      </w:pPr>
      <w:r w:rsidRPr="00E16B25">
        <w:rPr>
          <w:rFonts w:cs="Arial"/>
          <w:color w:val="000000"/>
          <w:sz w:val="21"/>
          <w:szCs w:val="21"/>
          <w:lang w:eastAsia="fr-FR"/>
        </w:rPr>
        <w:t>Données de santé</w:t>
      </w:r>
    </w:p>
    <w:p w:rsidR="006814F8" w:rsidRPr="00E16B25" w:rsidRDefault="006814F8" w:rsidP="006814F8">
      <w:pPr>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Sources des données</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Ces données ont été recueillies lors de votre consultation ou hospitalisation dans notre établissement. En outre certaines de ces données peuvent provenir d’échanges d’informations entre professionnels de santé.</w:t>
      </w:r>
    </w:p>
    <w:p w:rsidR="006814F8" w:rsidRPr="00E16B25" w:rsidRDefault="006814F8" w:rsidP="006814F8">
      <w:pPr>
        <w:jc w:val="both"/>
        <w:rPr>
          <w:rFonts w:cs="Arial"/>
          <w:b/>
          <w:bCs/>
          <w:color w:val="000000"/>
          <w:sz w:val="21"/>
          <w:szCs w:val="21"/>
          <w:lang w:eastAsia="fr-FR"/>
        </w:rPr>
      </w:pP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Destinataires des données</w:t>
      </w:r>
    </w:p>
    <w:p w:rsidR="006814F8" w:rsidRDefault="006814F8" w:rsidP="006814F8">
      <w:pPr>
        <w:jc w:val="both"/>
        <w:rPr>
          <w:rFonts w:cs="Arial"/>
          <w:color w:val="000000"/>
          <w:sz w:val="21"/>
          <w:szCs w:val="21"/>
          <w:lang w:eastAsia="fr-FR"/>
        </w:rPr>
      </w:pPr>
      <w:r w:rsidRPr="00E16B25">
        <w:rPr>
          <w:rFonts w:cs="Arial"/>
          <w:color w:val="000000"/>
          <w:sz w:val="21"/>
          <w:szCs w:val="21"/>
          <w:lang w:eastAsia="fr-FR"/>
        </w:rPr>
        <w:t xml:space="preserve">Le maniement de ces données est réservé aux professionnels de santé du </w:t>
      </w:r>
      <w:r w:rsidR="007F31AA" w:rsidRPr="00E16B25">
        <w:rPr>
          <w:rFonts w:cs="Arial"/>
          <w:color w:val="000000"/>
          <w:sz w:val="21"/>
          <w:szCs w:val="21"/>
          <w:lang w:eastAsia="fr-FR"/>
        </w:rPr>
        <w:t>CGA</w:t>
      </w:r>
      <w:r w:rsidRPr="00E16B25">
        <w:rPr>
          <w:rFonts w:cs="Arial"/>
          <w:color w:val="000000"/>
          <w:sz w:val="21"/>
          <w:szCs w:val="21"/>
          <w:lang w:eastAsia="fr-FR"/>
        </w:rPr>
        <w:t>, qui sont soumis au secret médical, et aux personnes habilitées, qui sont soumises au secret professionnel.</w:t>
      </w:r>
    </w:p>
    <w:p w:rsidR="00773C5C" w:rsidRDefault="00773C5C" w:rsidP="006814F8">
      <w:pPr>
        <w:jc w:val="both"/>
        <w:rPr>
          <w:rFonts w:cs="Arial"/>
          <w:color w:val="000000"/>
          <w:sz w:val="21"/>
          <w:szCs w:val="21"/>
          <w:lang w:eastAsia="fr-FR"/>
        </w:rPr>
      </w:pPr>
    </w:p>
    <w:p w:rsidR="00773C5C" w:rsidRPr="00E16B25" w:rsidRDefault="00773C5C" w:rsidP="00773C5C">
      <w:pPr>
        <w:jc w:val="both"/>
        <w:rPr>
          <w:rFonts w:cs="Arial"/>
          <w:color w:val="000000"/>
          <w:sz w:val="21"/>
          <w:szCs w:val="21"/>
          <w:lang w:eastAsia="fr-FR"/>
        </w:rPr>
      </w:pPr>
      <w:r w:rsidRPr="00E16B25">
        <w:rPr>
          <w:rFonts w:cs="Arial"/>
          <w:color w:val="000000"/>
          <w:sz w:val="21"/>
          <w:szCs w:val="21"/>
          <w:lang w:eastAsia="fr-FR"/>
        </w:rPr>
        <w:t>Dans le cadre de la facturation de vos soins, vos données sont susceptibles d’être consultées par le service administratif de l’établissement. Cette consultation des données ne porte pas sur les actes médicaux.</w:t>
      </w:r>
    </w:p>
    <w:p w:rsidR="00773C5C" w:rsidRDefault="00773C5C" w:rsidP="006814F8">
      <w:pPr>
        <w:jc w:val="both"/>
        <w:rPr>
          <w:rFonts w:cs="Arial"/>
          <w:color w:val="000000"/>
          <w:sz w:val="21"/>
          <w:szCs w:val="21"/>
          <w:lang w:eastAsia="fr-FR"/>
        </w:rPr>
      </w:pPr>
    </w:p>
    <w:p w:rsidR="00773C5C" w:rsidRDefault="00773C5C" w:rsidP="006814F8">
      <w:pPr>
        <w:jc w:val="both"/>
        <w:rPr>
          <w:rFonts w:cs="Arial"/>
          <w:color w:val="000000"/>
          <w:sz w:val="21"/>
          <w:szCs w:val="21"/>
          <w:lang w:eastAsia="fr-FR"/>
        </w:rPr>
      </w:pPr>
    </w:p>
    <w:p w:rsidR="00773C5C" w:rsidRPr="00E16B25" w:rsidRDefault="00773C5C" w:rsidP="006814F8">
      <w:pPr>
        <w:jc w:val="both"/>
        <w:rPr>
          <w:rFonts w:cs="Arial"/>
          <w:color w:val="000000"/>
          <w:sz w:val="21"/>
          <w:szCs w:val="21"/>
          <w:lang w:eastAsia="fr-FR"/>
        </w:rPr>
      </w:pPr>
    </w:p>
    <w:p w:rsidR="00773C5C" w:rsidRDefault="00773C5C">
      <w:pPr>
        <w:spacing w:after="200" w:line="276" w:lineRule="auto"/>
        <w:rPr>
          <w:rFonts w:cs="Arial"/>
          <w:color w:val="000000"/>
          <w:sz w:val="21"/>
          <w:szCs w:val="21"/>
          <w:lang w:eastAsia="fr-FR"/>
        </w:rPr>
      </w:pPr>
    </w:p>
    <w:p w:rsidR="00773C5C" w:rsidRDefault="00773C5C" w:rsidP="006814F8">
      <w:pPr>
        <w:jc w:val="both"/>
        <w:rPr>
          <w:rFonts w:cs="Arial"/>
          <w:color w:val="000000"/>
          <w:sz w:val="21"/>
          <w:szCs w:val="21"/>
          <w:lang w:eastAsia="fr-FR"/>
        </w:rPr>
      </w:pPr>
    </w:p>
    <w:p w:rsidR="00773C5C" w:rsidRDefault="00773C5C" w:rsidP="006814F8">
      <w:pPr>
        <w:jc w:val="both"/>
        <w:rPr>
          <w:rFonts w:cs="Arial"/>
          <w:color w:val="000000"/>
          <w:sz w:val="21"/>
          <w:szCs w:val="21"/>
          <w:lang w:eastAsia="fr-FR"/>
        </w:rPr>
      </w:pPr>
    </w:p>
    <w:p w:rsidR="00773C5C" w:rsidRDefault="00773C5C" w:rsidP="006814F8">
      <w:pPr>
        <w:jc w:val="both"/>
        <w:rPr>
          <w:rFonts w:cs="Arial"/>
          <w:color w:val="000000"/>
          <w:sz w:val="21"/>
          <w:szCs w:val="21"/>
          <w:lang w:eastAsia="fr-FR"/>
        </w:rPr>
      </w:pPr>
    </w:p>
    <w:p w:rsidR="00773C5C" w:rsidRDefault="00773C5C" w:rsidP="006814F8">
      <w:pPr>
        <w:jc w:val="both"/>
        <w:rPr>
          <w:rFonts w:cs="Arial"/>
          <w:color w:val="000000"/>
          <w:sz w:val="21"/>
          <w:szCs w:val="21"/>
          <w:lang w:eastAsia="fr-FR"/>
        </w:rPr>
      </w:pPr>
    </w:p>
    <w:p w:rsidR="006814F8" w:rsidRPr="00E16B25" w:rsidRDefault="006814F8" w:rsidP="006814F8">
      <w:pPr>
        <w:jc w:val="both"/>
        <w:rPr>
          <w:rFonts w:cs="Arial"/>
          <w:color w:val="000000"/>
          <w:sz w:val="21"/>
          <w:szCs w:val="21"/>
          <w:lang w:eastAsia="fr-FR"/>
        </w:rPr>
      </w:pP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Vos données peuvent être transmises aux organismes publics, autorité de santé (Trésor Public, Agence Régionales de Santé, organismes d’assurance maladie et complémentaires) dans la limite de ce qui est permis par la loi.</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Transfert des données hors U.E</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Vos données ne font l’objet d’aucun transfert ; elles sont stockées au sein du CGA</w:t>
      </w:r>
      <w:r w:rsidR="007F31AA" w:rsidRPr="00E16B25">
        <w:rPr>
          <w:rFonts w:cs="Arial"/>
          <w:color w:val="000000"/>
          <w:sz w:val="21"/>
          <w:szCs w:val="21"/>
          <w:lang w:eastAsia="fr-FR"/>
        </w:rPr>
        <w:t>.</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Durée de conservation des données</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Conformément à l’article R. 1112-7 du code de la santé publique, le dossier médical est conservé pendant une période de vingt ans à compter de la date du dernier passage ou au moins jusqu’au vingt-huitième anniversaire du patient, ou pendant dix ans à compter de la date du décès. Certaines données peuvent être conservées plus longtemps si la loi le prévoit.</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Pour des raisons d’intérêt scientifique, statistique ou historique, l’administration des archives peut assurer la conservation de ces données de manière indéfinie.</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b/>
          <w:bCs/>
          <w:color w:val="000000"/>
          <w:sz w:val="21"/>
          <w:szCs w:val="21"/>
          <w:lang w:eastAsia="fr-FR"/>
        </w:rPr>
        <w:t>Droit des personnes</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Vous pouvez à tout moment accéder et obtenir une copie des données vous concernant, retirer votre consentement ou demander l’effacement de vos données.</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6814F8" w:rsidRPr="00E16B25" w:rsidRDefault="006814F8" w:rsidP="006814F8">
      <w:pPr>
        <w:jc w:val="both"/>
        <w:rPr>
          <w:rFonts w:cs="Arial"/>
          <w:color w:val="000000"/>
          <w:sz w:val="21"/>
          <w:szCs w:val="21"/>
          <w:lang w:eastAsia="fr-FR"/>
        </w:rPr>
      </w:pPr>
      <w:r w:rsidRPr="00E16B25">
        <w:rPr>
          <w:rFonts w:cs="Arial"/>
          <w:color w:val="000000"/>
          <w:sz w:val="21"/>
          <w:szCs w:val="21"/>
          <w:lang w:eastAsia="fr-FR"/>
        </w:rPr>
        <w:t>Vous disposez également d’un droit de rectification, d’un droit d’opposition et d’un droit à la limitation du traitement de vos données dans la limite légale en matière de données de santé.</w:t>
      </w:r>
    </w:p>
    <w:p w:rsidR="006814F8" w:rsidRPr="00E16B25" w:rsidRDefault="006814F8" w:rsidP="006814F8">
      <w:pPr>
        <w:jc w:val="both"/>
        <w:rPr>
          <w:rFonts w:cs="Arial"/>
          <w:color w:val="000000"/>
          <w:sz w:val="21"/>
          <w:szCs w:val="21"/>
          <w:lang w:eastAsia="fr-FR"/>
        </w:rPr>
      </w:pPr>
      <w:r w:rsidRPr="00E16B25">
        <w:rPr>
          <w:rFonts w:ascii="Cambria" w:hAnsi="Cambria" w:cs="Cambria"/>
          <w:color w:val="000000"/>
          <w:sz w:val="21"/>
          <w:szCs w:val="21"/>
          <w:lang w:eastAsia="fr-FR"/>
        </w:rPr>
        <w:t> </w:t>
      </w:r>
    </w:p>
    <w:p w:rsidR="007F31AA" w:rsidRPr="00E16B25" w:rsidRDefault="006814F8" w:rsidP="006814F8">
      <w:pPr>
        <w:jc w:val="both"/>
        <w:rPr>
          <w:rFonts w:cs="Arial"/>
          <w:color w:val="000000"/>
          <w:sz w:val="21"/>
          <w:szCs w:val="21"/>
          <w:lang w:eastAsia="fr-FR"/>
        </w:rPr>
      </w:pPr>
      <w:r w:rsidRPr="00E16B25">
        <w:rPr>
          <w:rFonts w:cs="Arial"/>
          <w:color w:val="000000"/>
          <w:sz w:val="21"/>
          <w:szCs w:val="21"/>
          <w:lang w:eastAsia="fr-FR"/>
        </w:rPr>
        <w:t>Pour exercer ces droits, vous pouvez contacter notre Direction en joignant une pièce d’identité à votre demande :</w:t>
      </w:r>
    </w:p>
    <w:p w:rsidR="007F31AA" w:rsidRPr="00E16B25" w:rsidRDefault="007F31AA" w:rsidP="006814F8">
      <w:pPr>
        <w:jc w:val="both"/>
        <w:rPr>
          <w:rFonts w:cs="Arial"/>
          <w:color w:val="000000"/>
          <w:sz w:val="21"/>
          <w:szCs w:val="21"/>
          <w:lang w:eastAsia="fr-FR"/>
        </w:rPr>
      </w:pPr>
    </w:p>
    <w:p w:rsidR="006814F8" w:rsidRPr="00E16B25" w:rsidRDefault="006814F8" w:rsidP="00E16B25">
      <w:pPr>
        <w:rPr>
          <w:rFonts w:cs="Arial"/>
          <w:color w:val="000000"/>
          <w:sz w:val="21"/>
          <w:szCs w:val="21"/>
          <w:lang w:eastAsia="fr-FR"/>
        </w:rPr>
      </w:pPr>
      <w:r w:rsidRPr="00E16B25">
        <w:rPr>
          <w:rFonts w:cs="Arial"/>
          <w:noProof/>
          <w:color w:val="000000"/>
          <w:sz w:val="21"/>
          <w:szCs w:val="21"/>
          <w:lang w:eastAsia="fr-FR"/>
        </w:rPr>
        <w:drawing>
          <wp:inline distT="0" distB="0" distL="0" distR="0" wp14:anchorId="6BD059C2" wp14:editId="33105732">
            <wp:extent cx="333375" cy="333375"/>
            <wp:effectExtent l="0" t="0" r="9525" b="9525"/>
            <wp:docPr id="51" name="Image 51" descr="http://www.hopitalcourbevoieneuilly.com/chcnp/images/Symboles/bouto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opitalcourbevoieneuilly.com/chcnp/images/Symboles/bouton_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E16B25">
        <w:rPr>
          <w:rFonts w:ascii="Cambria" w:hAnsi="Cambria" w:cs="Cambria"/>
          <w:color w:val="000000"/>
          <w:sz w:val="21"/>
          <w:szCs w:val="21"/>
          <w:lang w:eastAsia="fr-FR"/>
        </w:rPr>
        <w:t> </w:t>
      </w:r>
      <w:r w:rsidRPr="00E16B25">
        <w:rPr>
          <w:rFonts w:cs="Arial"/>
          <w:color w:val="000000"/>
          <w:sz w:val="21"/>
          <w:szCs w:val="21"/>
          <w:lang w:eastAsia="fr-FR"/>
        </w:rPr>
        <w:t xml:space="preserve">par voie </w:t>
      </w:r>
      <w:r w:rsidRPr="00E16B25">
        <w:rPr>
          <w:rFonts w:cs="Montserrat"/>
          <w:color w:val="000000"/>
          <w:sz w:val="21"/>
          <w:szCs w:val="21"/>
          <w:lang w:eastAsia="fr-FR"/>
        </w:rPr>
        <w:t>é</w:t>
      </w:r>
      <w:r w:rsidRPr="00E16B25">
        <w:rPr>
          <w:rFonts w:cs="Arial"/>
          <w:color w:val="000000"/>
          <w:sz w:val="21"/>
          <w:szCs w:val="21"/>
          <w:lang w:eastAsia="fr-FR"/>
        </w:rPr>
        <w:t xml:space="preserve">lectronique </w:t>
      </w:r>
      <w:r w:rsidRPr="00E16B25">
        <w:rPr>
          <w:rFonts w:cs="Montserrat"/>
          <w:color w:val="000000"/>
          <w:sz w:val="21"/>
          <w:szCs w:val="21"/>
          <w:lang w:eastAsia="fr-FR"/>
        </w:rPr>
        <w:t>à</w:t>
      </w:r>
      <w:r w:rsidR="00E16B25">
        <w:rPr>
          <w:rFonts w:ascii="Cambria" w:hAnsi="Cambria" w:cs="Cambria"/>
          <w:color w:val="000000"/>
          <w:sz w:val="21"/>
          <w:szCs w:val="21"/>
          <w:lang w:eastAsia="fr-FR"/>
        </w:rPr>
        <w:t xml:space="preserve"> </w:t>
      </w:r>
      <w:hyperlink r:id="rId8" w:history="1">
        <w:r w:rsidRPr="00E16B25">
          <w:rPr>
            <w:rStyle w:val="Lienhypertexte"/>
            <w:rFonts w:cs="Arial"/>
            <w:sz w:val="21"/>
            <w:szCs w:val="21"/>
            <w:lang w:eastAsia="fr-FR"/>
          </w:rPr>
          <w:t>direction@lesabondances.fr</w:t>
        </w:r>
      </w:hyperlink>
      <w:r w:rsidRPr="00E16B25">
        <w:rPr>
          <w:rFonts w:ascii="Cambria" w:hAnsi="Cambria" w:cs="Cambria"/>
          <w:color w:val="000000"/>
          <w:sz w:val="21"/>
          <w:szCs w:val="21"/>
          <w:lang w:eastAsia="fr-FR"/>
        </w:rPr>
        <w:t> </w:t>
      </w:r>
    </w:p>
    <w:p w:rsidR="006814F8" w:rsidRPr="00E16B25" w:rsidRDefault="006814F8" w:rsidP="006814F8">
      <w:pPr>
        <w:rPr>
          <w:rFonts w:cs="Arial"/>
          <w:color w:val="000000"/>
          <w:sz w:val="21"/>
          <w:szCs w:val="21"/>
          <w:lang w:eastAsia="fr-FR"/>
        </w:rPr>
      </w:pPr>
      <w:r w:rsidRPr="00E16B25">
        <w:rPr>
          <w:rFonts w:cs="Arial"/>
          <w:b/>
          <w:bCs/>
          <w:color w:val="000000"/>
          <w:sz w:val="21"/>
          <w:szCs w:val="21"/>
          <w:lang w:eastAsia="fr-FR"/>
        </w:rPr>
        <w:t>ou</w:t>
      </w:r>
    </w:p>
    <w:p w:rsidR="007F31AA" w:rsidRPr="00E16B25" w:rsidRDefault="007F31AA" w:rsidP="009741FF">
      <w:pPr>
        <w:rPr>
          <w:rFonts w:cs="Arial"/>
          <w:color w:val="000000"/>
          <w:sz w:val="21"/>
          <w:szCs w:val="21"/>
          <w:lang w:eastAsia="fr-FR"/>
        </w:rPr>
      </w:pPr>
    </w:p>
    <w:p w:rsidR="006814F8" w:rsidRPr="00E16B25" w:rsidRDefault="007F31AA" w:rsidP="009741FF">
      <w:pPr>
        <w:rPr>
          <w:rFonts w:cs="Arial"/>
          <w:color w:val="000000"/>
          <w:sz w:val="21"/>
          <w:szCs w:val="21"/>
          <w:lang w:eastAsia="fr-FR"/>
        </w:rPr>
      </w:pPr>
      <w:r w:rsidRPr="00E16B25">
        <w:rPr>
          <w:rFonts w:cs="Arial"/>
          <w:b/>
          <w:bCs/>
          <w:noProof/>
          <w:color w:val="000000"/>
          <w:sz w:val="21"/>
          <w:szCs w:val="21"/>
          <w:lang w:eastAsia="fr-FR"/>
        </w:rPr>
        <w:drawing>
          <wp:inline distT="0" distB="0" distL="0" distR="0" wp14:anchorId="5FD083F9" wp14:editId="5D63C471">
            <wp:extent cx="306345" cy="323850"/>
            <wp:effectExtent l="0" t="0" r="0" b="0"/>
            <wp:docPr id="52" name="Image 52" descr="http://www.hopitalcourbevoieneuilly.com/chcnp/images/Symboles/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pitalcourbevoieneuilly.com/chcnp/images/Symboles/adres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29" cy="325947"/>
                    </a:xfrm>
                    <a:prstGeom prst="rect">
                      <a:avLst/>
                    </a:prstGeom>
                    <a:noFill/>
                    <a:ln>
                      <a:noFill/>
                    </a:ln>
                  </pic:spPr>
                </pic:pic>
              </a:graphicData>
            </a:graphic>
          </wp:inline>
        </w:drawing>
      </w:r>
      <w:r w:rsidR="006814F8" w:rsidRPr="00E16B25">
        <w:rPr>
          <w:rFonts w:cs="Arial"/>
          <w:color w:val="000000"/>
          <w:sz w:val="21"/>
          <w:szCs w:val="21"/>
          <w:lang w:eastAsia="fr-FR"/>
        </w:rPr>
        <w:t>par courrier postal</w:t>
      </w:r>
      <w:r w:rsidR="006814F8" w:rsidRPr="00E16B25">
        <w:rPr>
          <w:rFonts w:ascii="Cambria" w:hAnsi="Cambria" w:cs="Cambria"/>
          <w:color w:val="000000"/>
          <w:sz w:val="21"/>
          <w:szCs w:val="21"/>
          <w:lang w:eastAsia="fr-FR"/>
        </w:rPr>
        <w:t> </w:t>
      </w:r>
      <w:r w:rsidR="002202F7">
        <w:rPr>
          <w:rFonts w:ascii="Cambria" w:hAnsi="Cambria" w:cs="Cambria"/>
          <w:color w:val="000000"/>
          <w:sz w:val="21"/>
          <w:szCs w:val="21"/>
          <w:lang w:eastAsia="fr-FR"/>
        </w:rPr>
        <w:t xml:space="preserve"> </w:t>
      </w:r>
      <w:r w:rsidR="006814F8" w:rsidRPr="00E16B25">
        <w:rPr>
          <w:rFonts w:cs="Montserrat"/>
          <w:color w:val="000000"/>
          <w:sz w:val="21"/>
          <w:szCs w:val="21"/>
          <w:lang w:eastAsia="fr-FR"/>
        </w:rPr>
        <w:t>à</w:t>
      </w:r>
      <w:r w:rsidR="006814F8" w:rsidRPr="00E16B25">
        <w:rPr>
          <w:rFonts w:cs="Arial"/>
          <w:color w:val="000000"/>
          <w:sz w:val="21"/>
          <w:szCs w:val="21"/>
          <w:lang w:eastAsia="fr-FR"/>
        </w:rPr>
        <w:t xml:space="preserve"> l</w:t>
      </w:r>
      <w:r w:rsidR="006814F8" w:rsidRPr="00E16B25">
        <w:rPr>
          <w:rFonts w:cs="Montserrat"/>
          <w:color w:val="000000"/>
          <w:sz w:val="21"/>
          <w:szCs w:val="21"/>
          <w:lang w:eastAsia="fr-FR"/>
        </w:rPr>
        <w:t>’</w:t>
      </w:r>
      <w:r w:rsidR="006814F8" w:rsidRPr="00E16B25">
        <w:rPr>
          <w:rFonts w:cs="Arial"/>
          <w:color w:val="000000"/>
          <w:sz w:val="21"/>
          <w:szCs w:val="21"/>
          <w:lang w:eastAsia="fr-FR"/>
        </w:rPr>
        <w:t>adresse suivante :</w:t>
      </w:r>
    </w:p>
    <w:p w:rsidR="006814F8" w:rsidRPr="00E16B25" w:rsidRDefault="006814F8" w:rsidP="006814F8">
      <w:pPr>
        <w:jc w:val="center"/>
        <w:rPr>
          <w:rFonts w:cs="Arial"/>
          <w:color w:val="000000"/>
          <w:sz w:val="21"/>
          <w:szCs w:val="21"/>
          <w:lang w:eastAsia="fr-FR"/>
        </w:rPr>
      </w:pPr>
      <w:r w:rsidRPr="00E16B25">
        <w:rPr>
          <w:rFonts w:cs="Arial"/>
          <w:b/>
          <w:bCs/>
          <w:color w:val="000000"/>
          <w:sz w:val="21"/>
          <w:szCs w:val="21"/>
          <w:lang w:eastAsia="fr-FR"/>
        </w:rPr>
        <w:t>Madame la Directrice</w:t>
      </w:r>
    </w:p>
    <w:p w:rsidR="006814F8" w:rsidRPr="00E16B25" w:rsidRDefault="006814F8" w:rsidP="006814F8">
      <w:pPr>
        <w:jc w:val="center"/>
        <w:rPr>
          <w:rFonts w:cs="Arial"/>
          <w:b/>
          <w:bCs/>
          <w:color w:val="000000"/>
          <w:sz w:val="21"/>
          <w:szCs w:val="21"/>
          <w:lang w:eastAsia="fr-FR"/>
        </w:rPr>
      </w:pPr>
      <w:r w:rsidRPr="00E16B25">
        <w:rPr>
          <w:rFonts w:cs="Arial"/>
          <w:b/>
          <w:bCs/>
          <w:color w:val="000000"/>
          <w:sz w:val="21"/>
          <w:szCs w:val="21"/>
          <w:lang w:eastAsia="fr-FR"/>
        </w:rPr>
        <w:t>Centre de Gérontologie LES ABONDANCES</w:t>
      </w:r>
    </w:p>
    <w:p w:rsidR="006814F8" w:rsidRPr="00E16B25" w:rsidRDefault="00E16B25" w:rsidP="006814F8">
      <w:pPr>
        <w:jc w:val="center"/>
        <w:rPr>
          <w:rFonts w:cs="Arial"/>
          <w:color w:val="000000"/>
          <w:sz w:val="21"/>
          <w:szCs w:val="21"/>
          <w:lang w:eastAsia="fr-FR"/>
        </w:rPr>
      </w:pPr>
      <w:r>
        <w:rPr>
          <w:rFonts w:cs="Arial"/>
          <w:color w:val="000000"/>
          <w:sz w:val="21"/>
          <w:szCs w:val="21"/>
          <w:lang w:eastAsia="fr-FR"/>
        </w:rPr>
        <w:t xml:space="preserve">49 rue </w:t>
      </w:r>
      <w:r w:rsidR="006814F8" w:rsidRPr="00E16B25">
        <w:rPr>
          <w:rFonts w:cs="Arial"/>
          <w:color w:val="000000"/>
          <w:sz w:val="21"/>
          <w:szCs w:val="21"/>
          <w:lang w:eastAsia="fr-FR"/>
        </w:rPr>
        <w:t>Saint Denis,</w:t>
      </w:r>
    </w:p>
    <w:p w:rsidR="006814F8" w:rsidRPr="00E16B25" w:rsidRDefault="006814F8" w:rsidP="006814F8">
      <w:pPr>
        <w:jc w:val="center"/>
        <w:rPr>
          <w:rFonts w:cs="Arial"/>
          <w:color w:val="000000"/>
          <w:sz w:val="21"/>
          <w:szCs w:val="21"/>
          <w:lang w:eastAsia="fr-FR"/>
        </w:rPr>
      </w:pPr>
      <w:r w:rsidRPr="00E16B25">
        <w:rPr>
          <w:rFonts w:cs="Arial"/>
          <w:color w:val="000000"/>
          <w:sz w:val="21"/>
          <w:szCs w:val="21"/>
          <w:lang w:eastAsia="fr-FR"/>
        </w:rPr>
        <w:t>92100 Boulogne-Billancourt</w:t>
      </w:r>
    </w:p>
    <w:p w:rsidR="002202F7" w:rsidRDefault="002202F7" w:rsidP="006814F8">
      <w:pPr>
        <w:jc w:val="both"/>
        <w:rPr>
          <w:rFonts w:cs="Arial"/>
          <w:color w:val="000000"/>
          <w:sz w:val="21"/>
          <w:szCs w:val="21"/>
          <w:lang w:eastAsia="fr-FR"/>
        </w:rPr>
      </w:pPr>
    </w:p>
    <w:p w:rsidR="006814F8" w:rsidRPr="00E16B25" w:rsidRDefault="006814F8" w:rsidP="006814F8">
      <w:pPr>
        <w:jc w:val="both"/>
        <w:rPr>
          <w:rFonts w:cs="Arial"/>
          <w:color w:val="000000"/>
          <w:sz w:val="21"/>
          <w:szCs w:val="21"/>
          <w:lang w:eastAsia="fr-FR"/>
        </w:rPr>
      </w:pPr>
      <w:bookmarkStart w:id="0" w:name="_GoBack"/>
      <w:bookmarkEnd w:id="0"/>
      <w:r w:rsidRPr="00E16B25">
        <w:rPr>
          <w:rFonts w:cs="Arial"/>
          <w:color w:val="000000"/>
          <w:sz w:val="21"/>
          <w:szCs w:val="21"/>
          <w:lang w:eastAsia="fr-FR"/>
        </w:rPr>
        <w:t>Pour toute question sur le traitement de vos données (durée de conservation, destinataires, etc.), vous pouvez contacter le Référent Délégué à la Protection des Données de notre établissement :</w:t>
      </w:r>
    </w:p>
    <w:p w:rsidR="006814F8" w:rsidRPr="00E16B25" w:rsidRDefault="006814F8" w:rsidP="006814F8">
      <w:pPr>
        <w:rPr>
          <w:rFonts w:cs="Arial"/>
          <w:color w:val="000000"/>
          <w:sz w:val="21"/>
          <w:szCs w:val="21"/>
          <w:lang w:eastAsia="fr-FR"/>
        </w:rPr>
      </w:pPr>
    </w:p>
    <w:p w:rsidR="006814F8" w:rsidRPr="00E16B25" w:rsidRDefault="006814F8" w:rsidP="00E16B25">
      <w:pPr>
        <w:rPr>
          <w:rFonts w:cs="Arial"/>
          <w:color w:val="000000"/>
          <w:sz w:val="21"/>
          <w:szCs w:val="21"/>
          <w:lang w:eastAsia="fr-FR"/>
        </w:rPr>
      </w:pPr>
      <w:r w:rsidRPr="00E16B25">
        <w:rPr>
          <w:rFonts w:cs="Arial"/>
          <w:noProof/>
          <w:color w:val="000000"/>
          <w:sz w:val="21"/>
          <w:szCs w:val="21"/>
          <w:lang w:eastAsia="fr-FR"/>
        </w:rPr>
        <w:drawing>
          <wp:inline distT="0" distB="0" distL="0" distR="0" wp14:anchorId="5B9AAF47" wp14:editId="584330C6">
            <wp:extent cx="333375" cy="333375"/>
            <wp:effectExtent l="0" t="0" r="9525" b="9525"/>
            <wp:docPr id="53" name="Image 53" descr="http://www.hopitalcourbevoieneuilly.com/chcnp/images/Symboles/bouto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hopitalcourbevoieneuilly.com/chcnp/images/Symboles/bouton_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E16B25">
        <w:rPr>
          <w:rFonts w:ascii="Cambria" w:hAnsi="Cambria" w:cs="Cambria"/>
          <w:color w:val="000000"/>
          <w:sz w:val="21"/>
          <w:szCs w:val="21"/>
          <w:lang w:eastAsia="fr-FR"/>
        </w:rPr>
        <w:t> </w:t>
      </w:r>
      <w:r w:rsidRPr="00E16B25">
        <w:rPr>
          <w:rFonts w:cs="Arial"/>
          <w:color w:val="000000"/>
          <w:sz w:val="21"/>
          <w:szCs w:val="21"/>
          <w:lang w:eastAsia="fr-FR"/>
        </w:rPr>
        <w:t xml:space="preserve">par voie </w:t>
      </w:r>
      <w:r w:rsidRPr="00E16B25">
        <w:rPr>
          <w:rFonts w:cs="Montserrat"/>
          <w:color w:val="000000"/>
          <w:sz w:val="21"/>
          <w:szCs w:val="21"/>
          <w:lang w:eastAsia="fr-FR"/>
        </w:rPr>
        <w:t>é</w:t>
      </w:r>
      <w:r w:rsidRPr="00E16B25">
        <w:rPr>
          <w:rFonts w:cs="Arial"/>
          <w:color w:val="000000"/>
          <w:sz w:val="21"/>
          <w:szCs w:val="21"/>
          <w:lang w:eastAsia="fr-FR"/>
        </w:rPr>
        <w:t xml:space="preserve">lectronique </w:t>
      </w:r>
      <w:r w:rsidRPr="00E16B25">
        <w:rPr>
          <w:rFonts w:cs="Montserrat"/>
          <w:color w:val="000000"/>
          <w:sz w:val="21"/>
          <w:szCs w:val="21"/>
          <w:lang w:eastAsia="fr-FR"/>
        </w:rPr>
        <w:t>à</w:t>
      </w:r>
      <w:r w:rsidR="00E16B25">
        <w:rPr>
          <w:rFonts w:ascii="Cambria" w:hAnsi="Cambria" w:cs="Cambria"/>
          <w:color w:val="000000"/>
          <w:sz w:val="21"/>
          <w:szCs w:val="21"/>
          <w:lang w:eastAsia="fr-FR"/>
        </w:rPr>
        <w:t xml:space="preserve"> </w:t>
      </w:r>
      <w:hyperlink r:id="rId10" w:history="1">
        <w:r w:rsidR="00B72F80" w:rsidRPr="00E16B25">
          <w:rPr>
            <w:rStyle w:val="Lienhypertexte"/>
            <w:rFonts w:cs="Arial"/>
            <w:sz w:val="21"/>
            <w:szCs w:val="21"/>
            <w:lang w:eastAsia="fr-FR"/>
          </w:rPr>
          <w:t>dpo@lesabondances.fr</w:t>
        </w:r>
      </w:hyperlink>
      <w:r w:rsidRPr="00E16B25">
        <w:rPr>
          <w:rFonts w:cs="Arial"/>
          <w:color w:val="000000"/>
          <w:sz w:val="21"/>
          <w:szCs w:val="21"/>
          <w:lang w:eastAsia="fr-FR"/>
        </w:rPr>
        <w:t xml:space="preserve"> </w:t>
      </w:r>
    </w:p>
    <w:p w:rsidR="00D8265B" w:rsidRPr="00E16B25" w:rsidRDefault="006814F8" w:rsidP="002202F7">
      <w:pPr>
        <w:jc w:val="both"/>
        <w:rPr>
          <w:sz w:val="21"/>
          <w:szCs w:val="21"/>
        </w:rPr>
      </w:pPr>
      <w:r w:rsidRPr="00E16B25">
        <w:rPr>
          <w:rFonts w:cs="Arial"/>
          <w:color w:val="000000"/>
          <w:sz w:val="21"/>
          <w:szCs w:val="21"/>
          <w:lang w:eastAsia="fr-FR"/>
        </w:rPr>
        <w:t>Si vous estimez, après nous avoir contactés, que vos droits sur vos données ne sont pas respectés, vous pouvez adresser une réclamation à la Commission Nationale Informatique et Libertés (CNIL)</w:t>
      </w:r>
      <w:r w:rsidR="00E16B25">
        <w:rPr>
          <w:rFonts w:cs="Arial"/>
          <w:color w:val="000000"/>
          <w:sz w:val="21"/>
          <w:szCs w:val="21"/>
          <w:lang w:eastAsia="fr-FR"/>
        </w:rPr>
        <w:t xml:space="preserve"> </w:t>
      </w:r>
      <w:hyperlink r:id="rId11" w:history="1">
        <w:r w:rsidRPr="00E16B25">
          <w:rPr>
            <w:rFonts w:cs="Arial"/>
            <w:color w:val="000000"/>
            <w:sz w:val="21"/>
            <w:szCs w:val="21"/>
            <w:u w:val="single"/>
            <w:lang w:eastAsia="fr-FR"/>
          </w:rPr>
          <w:t>www.cnil.fr</w:t>
        </w:r>
      </w:hyperlink>
      <w:r w:rsidR="004C076D" w:rsidRPr="00E16B25">
        <w:rPr>
          <w:rFonts w:cs="Arial"/>
          <w:color w:val="000000"/>
          <w:sz w:val="21"/>
          <w:szCs w:val="21"/>
          <w:u w:val="single"/>
          <w:lang w:eastAsia="fr-FR"/>
        </w:rPr>
        <w:t>.</w:t>
      </w:r>
    </w:p>
    <w:sectPr w:rsidR="00D8265B" w:rsidRPr="00E16B25" w:rsidSect="00773C5C">
      <w:headerReference w:type="default" r:id="rId12"/>
      <w:pgSz w:w="11906" w:h="16838"/>
      <w:pgMar w:top="851" w:right="99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96" w:rsidRDefault="005A1996" w:rsidP="00D8265B">
      <w:r>
        <w:separator/>
      </w:r>
    </w:p>
  </w:endnote>
  <w:endnote w:type="continuationSeparator" w:id="0">
    <w:p w:rsidR="005A1996" w:rsidRDefault="005A1996" w:rsidP="00D8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96" w:rsidRDefault="005A1996" w:rsidP="00D8265B">
      <w:r>
        <w:separator/>
      </w:r>
    </w:p>
  </w:footnote>
  <w:footnote w:type="continuationSeparator" w:id="0">
    <w:p w:rsidR="005A1996" w:rsidRDefault="005A1996" w:rsidP="00D82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5B" w:rsidRDefault="00D8265B">
    <w:pPr>
      <w:pStyle w:val="En-tte"/>
    </w:pPr>
    <w:r>
      <w:rPr>
        <w:noProof/>
        <w:lang w:eastAsia="fr-FR"/>
      </w:rPr>
      <w:drawing>
        <wp:anchor distT="0" distB="0" distL="114300" distR="114300" simplePos="0" relativeHeight="251658752" behindDoc="1" locked="0" layoutInCell="1" allowOverlap="1" wp14:anchorId="20B783DE" wp14:editId="3B4AAB86">
          <wp:simplePos x="0" y="0"/>
          <wp:positionH relativeFrom="page">
            <wp:align>left</wp:align>
          </wp:positionH>
          <wp:positionV relativeFrom="paragraph">
            <wp:posOffset>-231140</wp:posOffset>
          </wp:positionV>
          <wp:extent cx="7559675" cy="102108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9675" cy="1021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359BD"/>
    <w:multiLevelType w:val="multilevel"/>
    <w:tmpl w:val="DD68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81A15"/>
    <w:multiLevelType w:val="multilevel"/>
    <w:tmpl w:val="B85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A24B3"/>
    <w:multiLevelType w:val="multilevel"/>
    <w:tmpl w:val="532C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F75D15"/>
    <w:multiLevelType w:val="hybridMultilevel"/>
    <w:tmpl w:val="578E7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F8"/>
    <w:rsid w:val="000137F6"/>
    <w:rsid w:val="0002205A"/>
    <w:rsid w:val="00054AF1"/>
    <w:rsid w:val="00075938"/>
    <w:rsid w:val="00083256"/>
    <w:rsid w:val="0009647C"/>
    <w:rsid w:val="0009692A"/>
    <w:rsid w:val="000A0348"/>
    <w:rsid w:val="000B52E3"/>
    <w:rsid w:val="000D7FB5"/>
    <w:rsid w:val="000E0947"/>
    <w:rsid w:val="000F6E9B"/>
    <w:rsid w:val="00103F84"/>
    <w:rsid w:val="00117696"/>
    <w:rsid w:val="001179A1"/>
    <w:rsid w:val="0015687F"/>
    <w:rsid w:val="00162109"/>
    <w:rsid w:val="00174CCC"/>
    <w:rsid w:val="0018579E"/>
    <w:rsid w:val="00192C1C"/>
    <w:rsid w:val="00192C2E"/>
    <w:rsid w:val="001E2E69"/>
    <w:rsid w:val="001F154E"/>
    <w:rsid w:val="001F4D18"/>
    <w:rsid w:val="00202DE8"/>
    <w:rsid w:val="00203EEB"/>
    <w:rsid w:val="00206FBA"/>
    <w:rsid w:val="002202F7"/>
    <w:rsid w:val="00235EC0"/>
    <w:rsid w:val="00261895"/>
    <w:rsid w:val="00290414"/>
    <w:rsid w:val="00293A55"/>
    <w:rsid w:val="0029511E"/>
    <w:rsid w:val="002A483B"/>
    <w:rsid w:val="002A5939"/>
    <w:rsid w:val="002B2D25"/>
    <w:rsid w:val="002B3A1E"/>
    <w:rsid w:val="002B4865"/>
    <w:rsid w:val="002B7267"/>
    <w:rsid w:val="002E39FE"/>
    <w:rsid w:val="002E4D2D"/>
    <w:rsid w:val="00310A0C"/>
    <w:rsid w:val="0031270F"/>
    <w:rsid w:val="003271CA"/>
    <w:rsid w:val="00331502"/>
    <w:rsid w:val="00334618"/>
    <w:rsid w:val="003402AA"/>
    <w:rsid w:val="003675CB"/>
    <w:rsid w:val="00373983"/>
    <w:rsid w:val="003878E4"/>
    <w:rsid w:val="003D3EE3"/>
    <w:rsid w:val="003E03D4"/>
    <w:rsid w:val="003E66CC"/>
    <w:rsid w:val="003F508B"/>
    <w:rsid w:val="003F7550"/>
    <w:rsid w:val="004337AA"/>
    <w:rsid w:val="0047102D"/>
    <w:rsid w:val="0047757E"/>
    <w:rsid w:val="0047786D"/>
    <w:rsid w:val="004A4006"/>
    <w:rsid w:val="004A419D"/>
    <w:rsid w:val="004C076D"/>
    <w:rsid w:val="004D3E20"/>
    <w:rsid w:val="004F27EB"/>
    <w:rsid w:val="0050502D"/>
    <w:rsid w:val="00532358"/>
    <w:rsid w:val="00540FC5"/>
    <w:rsid w:val="00585FBA"/>
    <w:rsid w:val="005A1996"/>
    <w:rsid w:val="005B282A"/>
    <w:rsid w:val="005B2BE4"/>
    <w:rsid w:val="005C0E61"/>
    <w:rsid w:val="005C25AA"/>
    <w:rsid w:val="005C6C7B"/>
    <w:rsid w:val="005D2C2B"/>
    <w:rsid w:val="005E7F82"/>
    <w:rsid w:val="005F1FB5"/>
    <w:rsid w:val="00606C0A"/>
    <w:rsid w:val="006124F9"/>
    <w:rsid w:val="00636FA5"/>
    <w:rsid w:val="00641D52"/>
    <w:rsid w:val="006471EC"/>
    <w:rsid w:val="00661B71"/>
    <w:rsid w:val="006675E2"/>
    <w:rsid w:val="00673B6E"/>
    <w:rsid w:val="00680812"/>
    <w:rsid w:val="006814F8"/>
    <w:rsid w:val="006A618E"/>
    <w:rsid w:val="006F1EDF"/>
    <w:rsid w:val="006F2B6F"/>
    <w:rsid w:val="006F5D17"/>
    <w:rsid w:val="00734C65"/>
    <w:rsid w:val="00757355"/>
    <w:rsid w:val="00773C5C"/>
    <w:rsid w:val="007A7FFC"/>
    <w:rsid w:val="007C1F95"/>
    <w:rsid w:val="007E15E8"/>
    <w:rsid w:val="007F31AA"/>
    <w:rsid w:val="007F7268"/>
    <w:rsid w:val="00821FA1"/>
    <w:rsid w:val="00836F57"/>
    <w:rsid w:val="008660C5"/>
    <w:rsid w:val="00887CC3"/>
    <w:rsid w:val="00890F78"/>
    <w:rsid w:val="008C76BF"/>
    <w:rsid w:val="008D3F21"/>
    <w:rsid w:val="008E3EBA"/>
    <w:rsid w:val="00943455"/>
    <w:rsid w:val="009741FF"/>
    <w:rsid w:val="009749BC"/>
    <w:rsid w:val="00991F2F"/>
    <w:rsid w:val="009B0452"/>
    <w:rsid w:val="009D5336"/>
    <w:rsid w:val="009E03F3"/>
    <w:rsid w:val="009E1E96"/>
    <w:rsid w:val="009F6774"/>
    <w:rsid w:val="00A21A96"/>
    <w:rsid w:val="00A26B42"/>
    <w:rsid w:val="00A31FDB"/>
    <w:rsid w:val="00A37B06"/>
    <w:rsid w:val="00A62D11"/>
    <w:rsid w:val="00A8385D"/>
    <w:rsid w:val="00A90A81"/>
    <w:rsid w:val="00AA5EE8"/>
    <w:rsid w:val="00AD1FB1"/>
    <w:rsid w:val="00AF3536"/>
    <w:rsid w:val="00B10569"/>
    <w:rsid w:val="00B17F71"/>
    <w:rsid w:val="00B36C89"/>
    <w:rsid w:val="00B42BE7"/>
    <w:rsid w:val="00B54B31"/>
    <w:rsid w:val="00B60CEF"/>
    <w:rsid w:val="00B62E73"/>
    <w:rsid w:val="00B72F80"/>
    <w:rsid w:val="00B83677"/>
    <w:rsid w:val="00B87A39"/>
    <w:rsid w:val="00B94ADD"/>
    <w:rsid w:val="00B96A7E"/>
    <w:rsid w:val="00BD11DB"/>
    <w:rsid w:val="00BD2C5E"/>
    <w:rsid w:val="00C05623"/>
    <w:rsid w:val="00C07AAC"/>
    <w:rsid w:val="00C742D1"/>
    <w:rsid w:val="00C84FE1"/>
    <w:rsid w:val="00CB63B6"/>
    <w:rsid w:val="00CE2AE0"/>
    <w:rsid w:val="00D01188"/>
    <w:rsid w:val="00D05101"/>
    <w:rsid w:val="00D07671"/>
    <w:rsid w:val="00D17906"/>
    <w:rsid w:val="00D23856"/>
    <w:rsid w:val="00D438EC"/>
    <w:rsid w:val="00D477BF"/>
    <w:rsid w:val="00D66E9D"/>
    <w:rsid w:val="00D750F3"/>
    <w:rsid w:val="00D779F2"/>
    <w:rsid w:val="00D8265B"/>
    <w:rsid w:val="00DA41B2"/>
    <w:rsid w:val="00DA6596"/>
    <w:rsid w:val="00DC3EED"/>
    <w:rsid w:val="00DE0806"/>
    <w:rsid w:val="00DE1955"/>
    <w:rsid w:val="00DE77C2"/>
    <w:rsid w:val="00DF13C4"/>
    <w:rsid w:val="00E06050"/>
    <w:rsid w:val="00E06E5A"/>
    <w:rsid w:val="00E07EE7"/>
    <w:rsid w:val="00E15C02"/>
    <w:rsid w:val="00E16B25"/>
    <w:rsid w:val="00E2567E"/>
    <w:rsid w:val="00E5300B"/>
    <w:rsid w:val="00E54225"/>
    <w:rsid w:val="00E9342D"/>
    <w:rsid w:val="00EC6297"/>
    <w:rsid w:val="00ED15D7"/>
    <w:rsid w:val="00EE2D9D"/>
    <w:rsid w:val="00F04D07"/>
    <w:rsid w:val="00F07EB8"/>
    <w:rsid w:val="00F30792"/>
    <w:rsid w:val="00F32EB4"/>
    <w:rsid w:val="00F45CA6"/>
    <w:rsid w:val="00F45E40"/>
    <w:rsid w:val="00F52D86"/>
    <w:rsid w:val="00F8313C"/>
    <w:rsid w:val="00F8780B"/>
    <w:rsid w:val="00FB6E6D"/>
    <w:rsid w:val="00FC36A8"/>
    <w:rsid w:val="00FC6102"/>
    <w:rsid w:val="00FD40D3"/>
    <w:rsid w:val="00FF2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6A20E"/>
  <w15:chartTrackingRefBased/>
  <w15:docId w15:val="{DCC7829A-A449-4376-8810-8344D25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imes New Roman" w:hAnsi="Montserrat" w:cs="Times New Roman"/>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2D1"/>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265B"/>
    <w:pPr>
      <w:tabs>
        <w:tab w:val="center" w:pos="4536"/>
        <w:tab w:val="right" w:pos="9072"/>
      </w:tabs>
    </w:pPr>
  </w:style>
  <w:style w:type="character" w:customStyle="1" w:styleId="En-tteCar">
    <w:name w:val="En-tête Car"/>
    <w:basedOn w:val="Policepardfaut"/>
    <w:link w:val="En-tte"/>
    <w:uiPriority w:val="99"/>
    <w:rsid w:val="00D8265B"/>
  </w:style>
  <w:style w:type="paragraph" w:styleId="Pieddepage">
    <w:name w:val="footer"/>
    <w:basedOn w:val="Normal"/>
    <w:link w:val="PieddepageCar"/>
    <w:uiPriority w:val="99"/>
    <w:unhideWhenUsed/>
    <w:rsid w:val="00D8265B"/>
    <w:pPr>
      <w:tabs>
        <w:tab w:val="center" w:pos="4536"/>
        <w:tab w:val="right" w:pos="9072"/>
      </w:tabs>
    </w:pPr>
  </w:style>
  <w:style w:type="character" w:customStyle="1" w:styleId="PieddepageCar">
    <w:name w:val="Pied de page Car"/>
    <w:basedOn w:val="Policepardfaut"/>
    <w:link w:val="Pieddepage"/>
    <w:uiPriority w:val="99"/>
    <w:rsid w:val="00D8265B"/>
  </w:style>
  <w:style w:type="character" w:styleId="Lienhypertexte">
    <w:name w:val="Hyperlink"/>
    <w:basedOn w:val="Policepardfaut"/>
    <w:uiPriority w:val="99"/>
    <w:unhideWhenUsed/>
    <w:rsid w:val="006814F8"/>
    <w:rPr>
      <w:color w:val="0000FF" w:themeColor="hyperlink"/>
      <w:u w:val="single"/>
    </w:rPr>
  </w:style>
  <w:style w:type="character" w:customStyle="1" w:styleId="UnresolvedMention">
    <w:name w:val="Unresolved Mention"/>
    <w:basedOn w:val="Policepardfaut"/>
    <w:uiPriority w:val="99"/>
    <w:semiHidden/>
    <w:unhideWhenUsed/>
    <w:rsid w:val="006814F8"/>
    <w:rPr>
      <w:color w:val="605E5C"/>
      <w:shd w:val="clear" w:color="auto" w:fill="E1DFDD"/>
    </w:rPr>
  </w:style>
  <w:style w:type="paragraph" w:styleId="Paragraphedeliste">
    <w:name w:val="List Paragraph"/>
    <w:basedOn w:val="Normal"/>
    <w:uiPriority w:val="34"/>
    <w:qFormat/>
    <w:rsid w:val="00B72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78199">
      <w:bodyDiv w:val="1"/>
      <w:marLeft w:val="0"/>
      <w:marRight w:val="0"/>
      <w:marTop w:val="0"/>
      <w:marBottom w:val="0"/>
      <w:divBdr>
        <w:top w:val="none" w:sz="0" w:space="0" w:color="auto"/>
        <w:left w:val="none" w:sz="0" w:space="0" w:color="auto"/>
        <w:bottom w:val="none" w:sz="0" w:space="0" w:color="auto"/>
        <w:right w:val="none" w:sz="0" w:space="0" w:color="auto"/>
      </w:divBdr>
    </w:div>
    <w:div w:id="21214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lesabondance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 TargetMode="External"/><Relationship Id="rId5" Type="http://schemas.openxmlformats.org/officeDocument/2006/relationships/footnotes" Target="footnotes.xml"/><Relationship Id="rId10" Type="http://schemas.openxmlformats.org/officeDocument/2006/relationships/hyperlink" Target="mailto:dpo@lesabondances.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C10EB668</Template>
  <TotalTime>10</TotalTime>
  <Pages>2</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Noureddine</dc:creator>
  <cp:keywords/>
  <dc:description/>
  <cp:lastModifiedBy>Hareng Benedicte</cp:lastModifiedBy>
  <cp:revision>6</cp:revision>
  <cp:lastPrinted>2022-02-10T08:09:00Z</cp:lastPrinted>
  <dcterms:created xsi:type="dcterms:W3CDTF">2022-02-10T08:19:00Z</dcterms:created>
  <dcterms:modified xsi:type="dcterms:W3CDTF">2022-02-16T10:01:00Z</dcterms:modified>
</cp:coreProperties>
</file>